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103"/>
      </w:tblGrid>
      <w:tr w:rsidR="00EA1B17" w:rsidRPr="00355FB2" w:rsidTr="004B589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tt-RU"/>
              </w:rPr>
            </w:pP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>РЕСПУБЛИКА ТАТАРСТАН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>Совет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>Красноключинского сельского поселения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>Нижнекамского муниципального района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 xml:space="preserve">423552, Нижнекамский район, 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>п. Красный Ключ, ул. Садовая, 2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tt-RU"/>
              </w:rPr>
            </w:pP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>Түбән Кама муниципаль районы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355FB2">
              <w:rPr>
                <w:rFonts w:ascii="Arial" w:eastAsia="Calibri" w:hAnsi="Arial" w:cs="Arial"/>
                <w:sz w:val="24"/>
                <w:szCs w:val="24"/>
              </w:rPr>
              <w:t>Красный Ключ</w:t>
            </w: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 xml:space="preserve"> авыл жирлеге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>Советы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 xml:space="preserve">423552, Түбән Кама  районы, 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355FB2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355FB2">
              <w:rPr>
                <w:rFonts w:ascii="Arial" w:eastAsia="Calibri" w:hAnsi="Arial" w:cs="Arial"/>
                <w:sz w:val="24"/>
                <w:szCs w:val="24"/>
                <w:lang w:val="tt-RU"/>
              </w:rPr>
              <w:t>ызыл Чишмә</w:t>
            </w: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55FB2">
              <w:rPr>
                <w:rFonts w:ascii="Arial" w:eastAsia="Calibri" w:hAnsi="Arial" w:cs="Arial"/>
                <w:sz w:val="24"/>
                <w:szCs w:val="24"/>
              </w:rPr>
              <w:t>поселогы</w:t>
            </w:r>
            <w:proofErr w:type="spellEnd"/>
            <w:r w:rsidRPr="00355FB2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proofErr w:type="gramStart"/>
            <w:r w:rsidRPr="00355FB2">
              <w:rPr>
                <w:rFonts w:ascii="Arial" w:eastAsia="Calibri" w:hAnsi="Arial" w:cs="Arial"/>
                <w:sz w:val="24"/>
                <w:szCs w:val="24"/>
              </w:rPr>
              <w:t>Садовая</w:t>
            </w:r>
            <w:proofErr w:type="gramEnd"/>
            <w:r w:rsidRPr="00355FB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355FB2">
              <w:rPr>
                <w:rFonts w:ascii="Arial" w:eastAsia="Calibri" w:hAnsi="Arial" w:cs="Arial"/>
                <w:sz w:val="24"/>
                <w:szCs w:val="24"/>
              </w:rPr>
              <w:t>урамы</w:t>
            </w:r>
            <w:proofErr w:type="spellEnd"/>
            <w:r w:rsidRPr="00355FB2">
              <w:rPr>
                <w:rFonts w:ascii="Arial" w:eastAsia="Calibri" w:hAnsi="Arial" w:cs="Arial"/>
                <w:sz w:val="24"/>
                <w:szCs w:val="24"/>
              </w:rPr>
              <w:t>, 2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</w:p>
        </w:tc>
      </w:tr>
      <w:tr w:rsidR="00EA1B17" w:rsidRPr="00355FB2" w:rsidTr="004B589C">
        <w:trPr>
          <w:trHeight w:val="333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FB2">
              <w:rPr>
                <w:rFonts w:ascii="Arial" w:hAnsi="Arial" w:cs="Arial"/>
                <w:sz w:val="24"/>
                <w:szCs w:val="24"/>
                <w:lang w:val="tt-RU"/>
              </w:rPr>
              <w:t xml:space="preserve">тел./факс (8555) 45-70-80, электронный адрес: </w:t>
            </w:r>
            <w:r w:rsidR="00A80EB8">
              <w:fldChar w:fldCharType="begin"/>
            </w:r>
            <w:r w:rsidR="002B720B">
              <w:instrText xml:space="preserve"> HYPERLINK "http://Krasnoklyuch.sp%20@tatar.ru" </w:instrText>
            </w:r>
            <w:r w:rsidR="00A80EB8">
              <w:fldChar w:fldCharType="separate"/>
            </w:r>
            <w:proofErr w:type="spellStart"/>
            <w:r w:rsidRPr="00355FB2">
              <w:rPr>
                <w:rStyle w:val="a5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>Krasnoklyuch.sp</w:t>
            </w:r>
            <w:proofErr w:type="spellEnd"/>
            <w:r w:rsidRPr="00355FB2">
              <w:rPr>
                <w:rStyle w:val="a5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@tatar.ru</w:t>
            </w:r>
            <w:r w:rsidR="00A80EB8">
              <w:rPr>
                <w:rStyle w:val="a5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fldChar w:fldCharType="end"/>
            </w:r>
            <w:r w:rsidRPr="00355FB2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</w:p>
          <w:p w:rsidR="00EA1B17" w:rsidRPr="00355FB2" w:rsidRDefault="00EA1B17" w:rsidP="004B58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FB2">
              <w:rPr>
                <w:rFonts w:ascii="Arial" w:hAnsi="Arial" w:cs="Arial"/>
                <w:bCs/>
                <w:sz w:val="24"/>
                <w:szCs w:val="24"/>
              </w:rPr>
              <w:t xml:space="preserve">сайт: </w:t>
            </w:r>
            <w:r w:rsidRPr="00355FB2">
              <w:rPr>
                <w:rFonts w:ascii="Arial" w:hAnsi="Arial" w:cs="Arial"/>
                <w:bCs/>
                <w:sz w:val="24"/>
                <w:szCs w:val="24"/>
                <w:lang w:val="en-US"/>
              </w:rPr>
              <w:t>www</w:t>
            </w:r>
            <w:r w:rsidRPr="00355FB2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355F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5FB2">
              <w:rPr>
                <w:rFonts w:ascii="Arial" w:hAnsi="Arial" w:cs="Arial"/>
                <w:bCs/>
                <w:sz w:val="24"/>
                <w:szCs w:val="24"/>
              </w:rPr>
              <w:t>krasnoklyuchinskoe-sp.ru</w:t>
            </w:r>
          </w:p>
        </w:tc>
      </w:tr>
    </w:tbl>
    <w:p w:rsidR="00EA1B17" w:rsidRPr="00355FB2" w:rsidRDefault="00EA1B17" w:rsidP="00EA1B1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1B17" w:rsidRPr="00355FB2" w:rsidRDefault="00EA1B17" w:rsidP="00EA1B17">
      <w:pPr>
        <w:spacing w:after="0" w:line="240" w:lineRule="auto"/>
        <w:rPr>
          <w:rFonts w:ascii="Arial" w:hAnsi="Arial" w:cs="Arial"/>
          <w:sz w:val="24"/>
          <w:szCs w:val="24"/>
          <w:lang w:val="tt-RU"/>
        </w:rPr>
      </w:pPr>
    </w:p>
    <w:p w:rsidR="007B2A2E" w:rsidRPr="00355FB2" w:rsidRDefault="007B2A2E" w:rsidP="007B2A2E">
      <w:pPr>
        <w:spacing w:after="0" w:line="240" w:lineRule="auto"/>
        <w:rPr>
          <w:rFonts w:ascii="Arial" w:eastAsia="Calibri" w:hAnsi="Arial" w:cs="Arial"/>
          <w:sz w:val="24"/>
          <w:szCs w:val="24"/>
          <w:lang w:val="tt-RU"/>
        </w:rPr>
      </w:pPr>
      <w:r w:rsidRPr="00355FB2">
        <w:rPr>
          <w:rFonts w:ascii="Arial" w:eastAsia="Calibri" w:hAnsi="Arial" w:cs="Arial"/>
          <w:sz w:val="24"/>
          <w:szCs w:val="24"/>
          <w:lang w:val="tt-RU"/>
        </w:rPr>
        <w:t xml:space="preserve">                              РЕШЕНИЕ                                                             КАРАР</w:t>
      </w:r>
    </w:p>
    <w:p w:rsidR="007B2A2E" w:rsidRPr="00355FB2" w:rsidRDefault="007B2A2E" w:rsidP="007B2A2E">
      <w:pPr>
        <w:spacing w:after="0" w:line="240" w:lineRule="auto"/>
        <w:rPr>
          <w:rFonts w:ascii="Arial" w:eastAsia="Calibri" w:hAnsi="Arial" w:cs="Arial"/>
          <w:sz w:val="24"/>
          <w:szCs w:val="24"/>
          <w:lang w:val="tt-RU"/>
        </w:rPr>
      </w:pPr>
    </w:p>
    <w:p w:rsidR="007B2A2E" w:rsidRPr="00355FB2" w:rsidRDefault="00355FB2" w:rsidP="007B2A2E">
      <w:pPr>
        <w:spacing w:after="0" w:line="240" w:lineRule="auto"/>
        <w:rPr>
          <w:rFonts w:ascii="Arial" w:eastAsia="Calibri" w:hAnsi="Arial" w:cs="Arial"/>
          <w:sz w:val="24"/>
          <w:szCs w:val="24"/>
          <w:lang w:val="tt-RU"/>
        </w:rPr>
      </w:pPr>
      <w:r>
        <w:rPr>
          <w:rFonts w:ascii="Arial" w:eastAsia="Calibri" w:hAnsi="Arial" w:cs="Arial"/>
          <w:sz w:val="24"/>
          <w:szCs w:val="24"/>
          <w:lang w:val="tt-RU"/>
        </w:rPr>
        <w:t xml:space="preserve">от  </w:t>
      </w:r>
      <w:r w:rsidR="0052098B">
        <w:rPr>
          <w:rFonts w:ascii="Arial" w:eastAsia="Calibri" w:hAnsi="Arial" w:cs="Arial"/>
          <w:sz w:val="24"/>
          <w:szCs w:val="24"/>
          <w:lang w:val="tt-RU"/>
        </w:rPr>
        <w:t>14</w:t>
      </w:r>
      <w:r>
        <w:rPr>
          <w:rFonts w:ascii="Arial" w:eastAsia="Calibri" w:hAnsi="Arial" w:cs="Arial"/>
          <w:sz w:val="24"/>
          <w:szCs w:val="24"/>
          <w:lang w:val="tt-RU"/>
        </w:rPr>
        <w:t>.0</w:t>
      </w:r>
      <w:r w:rsidR="00556AB2">
        <w:rPr>
          <w:rFonts w:ascii="Arial" w:eastAsia="Calibri" w:hAnsi="Arial" w:cs="Arial"/>
          <w:sz w:val="24"/>
          <w:szCs w:val="24"/>
          <w:lang w:val="tt-RU"/>
        </w:rPr>
        <w:t>7</w:t>
      </w:r>
      <w:r>
        <w:rPr>
          <w:rFonts w:ascii="Arial" w:eastAsia="Calibri" w:hAnsi="Arial" w:cs="Arial"/>
          <w:sz w:val="24"/>
          <w:szCs w:val="24"/>
          <w:lang w:val="tt-RU"/>
        </w:rPr>
        <w:t>.</w:t>
      </w:r>
      <w:r w:rsidR="007B2A2E" w:rsidRPr="00355FB2">
        <w:rPr>
          <w:rFonts w:ascii="Arial" w:eastAsia="Calibri" w:hAnsi="Arial" w:cs="Arial"/>
          <w:sz w:val="24"/>
          <w:szCs w:val="24"/>
          <w:lang w:val="tt-RU"/>
        </w:rPr>
        <w:t xml:space="preserve">2026 г.                   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  <w:lang w:val="tt-RU"/>
        </w:rPr>
        <w:t xml:space="preserve">                 </w:t>
      </w:r>
      <w:r w:rsidR="007B2A2E" w:rsidRPr="00355FB2">
        <w:rPr>
          <w:rFonts w:ascii="Arial" w:eastAsia="Calibri" w:hAnsi="Arial" w:cs="Arial"/>
          <w:sz w:val="24"/>
          <w:szCs w:val="24"/>
          <w:lang w:val="tt-RU"/>
        </w:rPr>
        <w:t>№</w:t>
      </w:r>
      <w:r w:rsidR="00605C09">
        <w:rPr>
          <w:rFonts w:ascii="Arial" w:eastAsia="Calibri" w:hAnsi="Arial" w:cs="Arial"/>
          <w:sz w:val="24"/>
          <w:szCs w:val="24"/>
          <w:lang w:val="tt-RU"/>
        </w:rPr>
        <w:t xml:space="preserve"> 7</w:t>
      </w:r>
    </w:p>
    <w:p w:rsidR="007B2A2E" w:rsidRPr="007B2A2E" w:rsidRDefault="007B2A2E" w:rsidP="007B2A2E">
      <w:pPr>
        <w:spacing w:after="0" w:line="240" w:lineRule="auto"/>
        <w:ind w:right="-119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A2E" w:rsidRPr="007B2A2E" w:rsidRDefault="007B2A2E" w:rsidP="007B2A2E">
      <w:pPr>
        <w:spacing w:after="0" w:line="240" w:lineRule="auto"/>
        <w:ind w:right="-119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A2E" w:rsidRPr="007B2A2E" w:rsidRDefault="007B2A2E" w:rsidP="00355FB2">
      <w:pPr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О внесении изменений в правила благоустройства территории </w:t>
      </w:r>
      <w:proofErr w:type="spellStart"/>
      <w:r w:rsidR="00086DA2">
        <w:rPr>
          <w:rFonts w:ascii="Arial" w:eastAsia="SimSun" w:hAnsi="Arial" w:cs="Arial"/>
          <w:sz w:val="24"/>
          <w:szCs w:val="24"/>
          <w:lang w:eastAsia="zh-CN"/>
        </w:rPr>
        <w:t>Красноключинского</w:t>
      </w:r>
      <w:proofErr w:type="spellEnd"/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 сельского поселения Нижнекамского муниципального района Республики Татарстан, утвержденные решением Совета </w:t>
      </w:r>
      <w:proofErr w:type="spellStart"/>
      <w:r w:rsidR="00556AB2">
        <w:rPr>
          <w:rFonts w:ascii="Arial" w:eastAsia="SimSun" w:hAnsi="Arial" w:cs="Arial"/>
          <w:sz w:val="24"/>
          <w:szCs w:val="24"/>
          <w:lang w:eastAsia="zh-CN"/>
        </w:rPr>
        <w:t>Красноключинского</w:t>
      </w:r>
      <w:proofErr w:type="spellEnd"/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 сельского поселения</w:t>
      </w:r>
    </w:p>
    <w:p w:rsidR="007B2A2E" w:rsidRPr="007B2A2E" w:rsidRDefault="007B2A2E" w:rsidP="00355FB2">
      <w:pPr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от 19 декабря 2018 года № </w:t>
      </w:r>
      <w:r w:rsidR="00086DA2">
        <w:rPr>
          <w:rFonts w:ascii="Arial" w:eastAsia="SimSun" w:hAnsi="Arial" w:cs="Arial"/>
          <w:sz w:val="24"/>
          <w:szCs w:val="24"/>
          <w:lang w:eastAsia="zh-CN"/>
        </w:rPr>
        <w:t>39</w:t>
      </w:r>
    </w:p>
    <w:p w:rsidR="007B2A2E" w:rsidRPr="007B2A2E" w:rsidRDefault="007B2A2E" w:rsidP="007B2A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zh-CN"/>
        </w:rPr>
      </w:pPr>
    </w:p>
    <w:p w:rsidR="007B2A2E" w:rsidRPr="007B2A2E" w:rsidRDefault="007B2A2E" w:rsidP="007B2A2E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:rsidR="007B2A2E" w:rsidRPr="007B2A2E" w:rsidRDefault="007B2A2E" w:rsidP="007B2A2E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proofErr w:type="gramStart"/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В соответствии со статьей 16 Федерального закона от 20 марта 2025 года </w:t>
      </w:r>
      <w:r w:rsidR="008F70FB">
        <w:rPr>
          <w:rFonts w:ascii="Arial" w:eastAsia="SimSun" w:hAnsi="Arial" w:cs="Arial"/>
          <w:sz w:val="24"/>
          <w:szCs w:val="24"/>
          <w:lang w:eastAsia="zh-CN"/>
        </w:rPr>
        <w:t xml:space="preserve">           </w:t>
      </w:r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№ 33-ФЗ «Об общих принципах организации местного самоуправления в единой системе публичной власти», статьей 19.4 Закона Республики Татарстан от 25 декабря 2010 года № 98-ЗРТ «О градостроительной деятельности в Республике Татарстан», Совет  </w:t>
      </w:r>
      <w:proofErr w:type="spellStart"/>
      <w:r w:rsidR="00086DA2">
        <w:rPr>
          <w:rFonts w:ascii="Arial" w:eastAsia="SimSun" w:hAnsi="Arial" w:cs="Arial"/>
          <w:sz w:val="24"/>
          <w:szCs w:val="24"/>
          <w:lang w:eastAsia="zh-CN"/>
        </w:rPr>
        <w:t>Красноключинского</w:t>
      </w:r>
      <w:proofErr w:type="spellEnd"/>
      <w:r w:rsidR="00086DA2" w:rsidRPr="007B2A2E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сельского поселения Нижнекамского муниципального района Республики Татарстан, решает: </w:t>
      </w:r>
      <w:proofErr w:type="gramEnd"/>
    </w:p>
    <w:p w:rsidR="007B2A2E" w:rsidRPr="007B2A2E" w:rsidRDefault="007B2A2E" w:rsidP="007B2A2E">
      <w:pPr>
        <w:numPr>
          <w:ilvl w:val="0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Внести в Правила благоустройства территории </w:t>
      </w:r>
      <w:proofErr w:type="spellStart"/>
      <w:r w:rsidR="00086DA2">
        <w:rPr>
          <w:rFonts w:ascii="Arial" w:eastAsia="SimSun" w:hAnsi="Arial" w:cs="Arial"/>
          <w:sz w:val="24"/>
          <w:szCs w:val="24"/>
          <w:lang w:eastAsia="zh-CN"/>
        </w:rPr>
        <w:t>Красноключинского</w:t>
      </w:r>
      <w:proofErr w:type="spellEnd"/>
      <w:r w:rsidR="00086DA2" w:rsidRPr="007B2A2E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сельского поселения Нижнекамского муниципального района Республики Татарстан, утвержденные решением Совета </w:t>
      </w:r>
      <w:proofErr w:type="spellStart"/>
      <w:r w:rsidR="00556AB2">
        <w:rPr>
          <w:rFonts w:ascii="Arial" w:eastAsia="SimSun" w:hAnsi="Arial" w:cs="Arial"/>
          <w:sz w:val="24"/>
          <w:szCs w:val="24"/>
          <w:lang w:eastAsia="zh-CN"/>
        </w:rPr>
        <w:t>Красноключинского</w:t>
      </w:r>
      <w:proofErr w:type="spellEnd"/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 сельского поселения от 19 декабря 2018 года </w:t>
      </w:r>
      <w:r w:rsidR="00556AB2">
        <w:rPr>
          <w:rFonts w:ascii="Arial" w:eastAsia="SimSun" w:hAnsi="Arial" w:cs="Arial"/>
          <w:sz w:val="24"/>
          <w:szCs w:val="24"/>
          <w:lang w:eastAsia="zh-CN"/>
        </w:rPr>
        <w:t xml:space="preserve">        </w:t>
      </w:r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№ </w:t>
      </w:r>
      <w:r w:rsidR="00086DA2">
        <w:rPr>
          <w:rFonts w:ascii="Arial" w:eastAsia="SimSun" w:hAnsi="Arial" w:cs="Arial"/>
          <w:sz w:val="24"/>
          <w:szCs w:val="24"/>
          <w:lang w:eastAsia="zh-CN"/>
        </w:rPr>
        <w:t>39</w:t>
      </w:r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, изменения согласно приложению. </w:t>
      </w:r>
    </w:p>
    <w:p w:rsidR="007B2A2E" w:rsidRPr="007B2A2E" w:rsidRDefault="007B2A2E" w:rsidP="007B2A2E">
      <w:pPr>
        <w:numPr>
          <w:ilvl w:val="0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7B2A2E">
        <w:rPr>
          <w:rFonts w:ascii="Arial" w:eastAsia="SimSun" w:hAnsi="Arial" w:cs="Arial"/>
          <w:sz w:val="24"/>
          <w:szCs w:val="24"/>
          <w:lang w:eastAsia="zh-CN"/>
        </w:rPr>
        <w:t>Официально опубликовать настоящее решение в порядке, определенном Уставом муниципального образования «</w:t>
      </w:r>
      <w:proofErr w:type="spellStart"/>
      <w:r w:rsidR="00086DA2">
        <w:rPr>
          <w:rFonts w:ascii="Arial" w:eastAsia="SimSun" w:hAnsi="Arial" w:cs="Arial"/>
          <w:sz w:val="24"/>
          <w:szCs w:val="24"/>
          <w:lang w:eastAsia="zh-CN"/>
        </w:rPr>
        <w:t>Красноключинское</w:t>
      </w:r>
      <w:proofErr w:type="spellEnd"/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 сельское поселение» Нижнекамского муниципального района Республики Татарстан.</w:t>
      </w:r>
    </w:p>
    <w:p w:rsidR="007B2A2E" w:rsidRPr="007B2A2E" w:rsidRDefault="007B2A2E" w:rsidP="007B2A2E">
      <w:pPr>
        <w:numPr>
          <w:ilvl w:val="0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proofErr w:type="gramStart"/>
      <w:r w:rsidRPr="007B2A2E">
        <w:rPr>
          <w:rFonts w:ascii="Arial" w:eastAsia="SimSun" w:hAnsi="Arial" w:cs="Arial"/>
          <w:sz w:val="24"/>
          <w:szCs w:val="24"/>
          <w:lang w:eastAsia="zh-CN"/>
        </w:rPr>
        <w:t>Контроль за</w:t>
      </w:r>
      <w:proofErr w:type="gramEnd"/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 исполнением настоящего решения возложить на исполнительный комитет </w:t>
      </w:r>
      <w:proofErr w:type="spellStart"/>
      <w:r w:rsidR="00086DA2">
        <w:rPr>
          <w:rFonts w:ascii="Arial" w:eastAsia="SimSun" w:hAnsi="Arial" w:cs="Arial"/>
          <w:sz w:val="24"/>
          <w:szCs w:val="24"/>
          <w:lang w:eastAsia="zh-CN"/>
        </w:rPr>
        <w:t>Красноключинского</w:t>
      </w:r>
      <w:proofErr w:type="spellEnd"/>
      <w:r w:rsidR="00086DA2" w:rsidRPr="007B2A2E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7B2A2E">
        <w:rPr>
          <w:rFonts w:ascii="Arial" w:eastAsia="SimSun" w:hAnsi="Arial" w:cs="Arial"/>
          <w:sz w:val="24"/>
          <w:szCs w:val="24"/>
          <w:lang w:eastAsia="zh-CN"/>
        </w:rPr>
        <w:t>сельского поселения.</w:t>
      </w:r>
    </w:p>
    <w:p w:rsidR="007B2A2E" w:rsidRPr="007B2A2E" w:rsidRDefault="007B2A2E" w:rsidP="007B2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:rsidR="007B2A2E" w:rsidRPr="007B2A2E" w:rsidRDefault="007B2A2E" w:rsidP="007B2A2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:rsidR="007B2A2E" w:rsidRPr="007B2A2E" w:rsidRDefault="007B2A2E" w:rsidP="007B2A2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:rsidR="007B2A2E" w:rsidRPr="007B2A2E" w:rsidRDefault="007B2A2E" w:rsidP="007B2A2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SimSun" w:hAnsi="Arial" w:cs="Arial"/>
          <w:sz w:val="24"/>
          <w:szCs w:val="24"/>
          <w:lang w:eastAsia="zh-CN"/>
        </w:rPr>
      </w:pPr>
    </w:p>
    <w:p w:rsidR="007B2A2E" w:rsidRPr="007B2A2E" w:rsidRDefault="007B2A2E" w:rsidP="007B2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  <w:r w:rsidRPr="007B2A2E">
        <w:rPr>
          <w:rFonts w:ascii="Arial" w:eastAsia="SimSun" w:hAnsi="Arial" w:cs="Arial"/>
          <w:sz w:val="24"/>
          <w:szCs w:val="24"/>
          <w:lang w:eastAsia="zh-CN"/>
        </w:rPr>
        <w:t xml:space="preserve">Глава                                                                                   </w:t>
      </w:r>
      <w:r w:rsidR="00086DA2">
        <w:rPr>
          <w:rFonts w:ascii="Arial" w:eastAsia="SimSun" w:hAnsi="Arial" w:cs="Arial"/>
          <w:sz w:val="24"/>
          <w:szCs w:val="24"/>
          <w:lang w:eastAsia="zh-CN"/>
        </w:rPr>
        <w:t xml:space="preserve">                             И.К. </w:t>
      </w:r>
      <w:proofErr w:type="spellStart"/>
      <w:r w:rsidR="00086DA2">
        <w:rPr>
          <w:rFonts w:ascii="Arial" w:eastAsia="SimSun" w:hAnsi="Arial" w:cs="Arial"/>
          <w:sz w:val="24"/>
          <w:szCs w:val="24"/>
          <w:lang w:eastAsia="zh-CN"/>
        </w:rPr>
        <w:t>Зайнутдинов</w:t>
      </w:r>
      <w:proofErr w:type="spellEnd"/>
    </w:p>
    <w:p w:rsidR="007B2A2E" w:rsidRPr="007B2A2E" w:rsidRDefault="007B2A2E" w:rsidP="007B2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:rsidR="007B2A2E" w:rsidRPr="007B2A2E" w:rsidRDefault="007B2A2E" w:rsidP="007B2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:rsidR="007B2A2E" w:rsidRPr="007B2A2E" w:rsidRDefault="007B2A2E" w:rsidP="007B2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:rsidR="007B2A2E" w:rsidRPr="007B2A2E" w:rsidRDefault="007B2A2E" w:rsidP="007B2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:rsidR="007B2A2E" w:rsidRDefault="00355FB2" w:rsidP="007B2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  <w:r>
        <w:rPr>
          <w:rFonts w:ascii="Times New Roman" w:eastAsia="SimSun" w:hAnsi="Times New Roman" w:cs="Times New Roman"/>
          <w:sz w:val="27"/>
          <w:szCs w:val="27"/>
          <w:lang w:eastAsia="zh-CN"/>
        </w:rPr>
        <w:t xml:space="preserve">   </w:t>
      </w:r>
    </w:p>
    <w:p w:rsidR="00A32352" w:rsidRDefault="00A32352" w:rsidP="007B2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:rsidR="00A32352" w:rsidRDefault="00A32352" w:rsidP="007B2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:rsidR="00355FB2" w:rsidRDefault="00355FB2" w:rsidP="007B2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:rsidR="007B2A2E" w:rsidRPr="00355FB2" w:rsidRDefault="007B2A2E" w:rsidP="007B2A2E">
      <w:pPr>
        <w:autoSpaceDE w:val="0"/>
        <w:autoSpaceDN w:val="0"/>
        <w:adjustRightInd w:val="0"/>
        <w:spacing w:after="0" w:line="240" w:lineRule="auto"/>
        <w:ind w:left="637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Приложение </w:t>
      </w:r>
    </w:p>
    <w:p w:rsidR="007B2A2E" w:rsidRPr="00355FB2" w:rsidRDefault="007B2A2E" w:rsidP="007B2A2E">
      <w:pPr>
        <w:autoSpaceDE w:val="0"/>
        <w:autoSpaceDN w:val="0"/>
        <w:adjustRightInd w:val="0"/>
        <w:spacing w:after="0" w:line="240" w:lineRule="auto"/>
        <w:ind w:left="6379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решению Совета </w:t>
      </w:r>
      <w:proofErr w:type="spellStart"/>
      <w:r w:rsidR="00086DA2" w:rsidRPr="00355FB2">
        <w:rPr>
          <w:rFonts w:ascii="Arial" w:eastAsia="Times New Roman" w:hAnsi="Arial" w:cs="Arial"/>
          <w:bCs/>
          <w:sz w:val="24"/>
          <w:szCs w:val="24"/>
          <w:lang w:eastAsia="ru-RU"/>
        </w:rPr>
        <w:t>Красноключинского</w:t>
      </w:r>
      <w:proofErr w:type="spellEnd"/>
      <w:r w:rsidR="00086DA2" w:rsidRPr="00355F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355F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сельского поселения Нижнекамского муниципального района Республики Татарстан </w:t>
      </w:r>
    </w:p>
    <w:p w:rsidR="007B2A2E" w:rsidRPr="00355FB2" w:rsidRDefault="00355FB2" w:rsidP="007B2A2E">
      <w:pPr>
        <w:autoSpaceDE w:val="0"/>
        <w:autoSpaceDN w:val="0"/>
        <w:adjustRightInd w:val="0"/>
        <w:spacing w:after="0" w:line="240" w:lineRule="auto"/>
        <w:ind w:left="637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от </w:t>
      </w:r>
      <w:r w:rsidR="0052098B">
        <w:rPr>
          <w:rFonts w:ascii="Arial" w:eastAsia="Times New Roman" w:hAnsi="Arial" w:cs="Arial"/>
          <w:bCs/>
          <w:sz w:val="24"/>
          <w:szCs w:val="24"/>
          <w:lang w:eastAsia="ru-RU"/>
        </w:rPr>
        <w:t>14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.0</w:t>
      </w:r>
      <w:r w:rsidR="00556AB2">
        <w:rPr>
          <w:rFonts w:ascii="Arial" w:eastAsia="Times New Roman" w:hAnsi="Arial" w:cs="Arial"/>
          <w:bCs/>
          <w:sz w:val="24"/>
          <w:szCs w:val="24"/>
          <w:lang w:eastAsia="ru-RU"/>
        </w:rPr>
        <w:t>7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7B2A2E" w:rsidRPr="00355F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2026 г. № </w:t>
      </w:r>
      <w:r w:rsidR="00605C09">
        <w:rPr>
          <w:rFonts w:ascii="Arial" w:eastAsia="Times New Roman" w:hAnsi="Arial" w:cs="Arial"/>
          <w:bCs/>
          <w:sz w:val="24"/>
          <w:szCs w:val="24"/>
          <w:lang w:eastAsia="ru-RU"/>
        </w:rPr>
        <w:t>7</w:t>
      </w:r>
      <w:bookmarkStart w:id="0" w:name="_GoBack"/>
      <w:bookmarkEnd w:id="0"/>
    </w:p>
    <w:p w:rsidR="007B2A2E" w:rsidRPr="00355FB2" w:rsidRDefault="007B2A2E" w:rsidP="007B2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B2A2E" w:rsidRPr="00355FB2" w:rsidRDefault="007B2A2E" w:rsidP="007B2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Изменения, вносимые в правила благоустройства территории </w:t>
      </w:r>
      <w:proofErr w:type="spellStart"/>
      <w:r w:rsidR="00086DA2" w:rsidRPr="00355FB2">
        <w:rPr>
          <w:rFonts w:ascii="Arial" w:eastAsia="Times New Roman" w:hAnsi="Arial" w:cs="Arial"/>
          <w:bCs/>
          <w:sz w:val="24"/>
          <w:szCs w:val="24"/>
          <w:lang w:eastAsia="ru-RU"/>
        </w:rPr>
        <w:t>Красноключинского</w:t>
      </w:r>
      <w:proofErr w:type="spellEnd"/>
      <w:r w:rsidR="00086DA2" w:rsidRPr="00355F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355FB2">
        <w:rPr>
          <w:rFonts w:ascii="Arial" w:eastAsia="Times New Roman" w:hAnsi="Arial" w:cs="Arial"/>
          <w:bCs/>
          <w:sz w:val="24"/>
          <w:szCs w:val="24"/>
          <w:lang w:eastAsia="ru-RU"/>
        </w:rPr>
        <w:t>сельского поселения Нижнекамского муниципального района Республики Татарстан</w:t>
      </w:r>
    </w:p>
    <w:p w:rsidR="007B2A2E" w:rsidRPr="00355FB2" w:rsidRDefault="007B2A2E" w:rsidP="007B2A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B2A2E" w:rsidRPr="00355FB2" w:rsidRDefault="007B2A2E" w:rsidP="007B2A2E">
      <w:pPr>
        <w:tabs>
          <w:tab w:val="left" w:pos="993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1. пункт 23 статьи 2 изложить в следующей редакции:</w:t>
      </w:r>
    </w:p>
    <w:p w:rsidR="007B2A2E" w:rsidRPr="00355FB2" w:rsidRDefault="007B2A2E" w:rsidP="007B2A2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«2.23. </w:t>
      </w:r>
      <w:bookmarkStart w:id="1" w:name="_Hlk227679839"/>
      <w:r w:rsidRPr="00355FB2">
        <w:rPr>
          <w:rFonts w:ascii="Arial" w:eastAsia="Times New Roman" w:hAnsi="Arial" w:cs="Arial"/>
          <w:sz w:val="24"/>
          <w:szCs w:val="24"/>
          <w:lang w:eastAsia="ru-RU"/>
        </w:rPr>
        <w:t>Фасад - наружная сторона здания (главный, боковой, дворовый). Главный (основной) фасад здания ориентирован на находящиеся вблизи элементы городской инфраструктуры (улицы, проспекты, площади, бульвары).</w:t>
      </w:r>
      <w:bookmarkEnd w:id="1"/>
    </w:p>
    <w:p w:rsidR="007B2A2E" w:rsidRPr="00355FB2" w:rsidRDefault="007B2A2E" w:rsidP="007B2A2E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2. статью 2 дополнить пунктами 2.32 и 2.33 следующего содержания:</w:t>
      </w:r>
    </w:p>
    <w:p w:rsidR="007B2A2E" w:rsidRPr="00355FB2" w:rsidRDefault="007B2A2E" w:rsidP="007B2A2E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 xml:space="preserve">«2.32. 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355FB2">
        <w:rPr>
          <w:rFonts w:ascii="Arial" w:eastAsia="SimSun" w:hAnsi="Arial" w:cs="Arial"/>
          <w:sz w:val="24"/>
          <w:szCs w:val="24"/>
          <w:lang w:eastAsia="zh-CN"/>
        </w:rPr>
        <w:t>границы</w:t>
      </w:r>
      <w:proofErr w:type="gramEnd"/>
      <w:r w:rsidRPr="00355FB2">
        <w:rPr>
          <w:rFonts w:ascii="Arial" w:eastAsia="SimSun" w:hAnsi="Arial" w:cs="Arial"/>
          <w:sz w:val="24"/>
          <w:szCs w:val="24"/>
          <w:lang w:eastAsia="zh-CN"/>
        </w:rPr>
        <w:t xml:space="preserve"> которой определены настоящими Правилами, в соответствии с порядком, установленным законом Республики Татарстан.</w:t>
      </w:r>
    </w:p>
    <w:p w:rsidR="007B2A2E" w:rsidRPr="00355FB2" w:rsidRDefault="007B2A2E" w:rsidP="007B2A2E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Границы прилегающих территорий определяются посредством установления расстояния от здания, строения, сооружения, от границ земельного участка в случае, если такой земельный участок образован, в зависимости от вида разрешенного использования, функционального назначения, площади и иных факторов, определенных настоящими правилами.</w:t>
      </w:r>
    </w:p>
    <w:p w:rsidR="007B2A2E" w:rsidRPr="00355FB2" w:rsidRDefault="007B2A2E" w:rsidP="007B2A2E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bookmarkStart w:id="2" w:name="_Hlk227750793"/>
      <w:r w:rsidRPr="00355FB2">
        <w:rPr>
          <w:rFonts w:ascii="Arial" w:eastAsia="SimSun" w:hAnsi="Arial" w:cs="Arial"/>
          <w:sz w:val="24"/>
          <w:szCs w:val="24"/>
          <w:lang w:eastAsia="zh-CN"/>
        </w:rPr>
        <w:t xml:space="preserve">2.33. </w:t>
      </w:r>
      <w:proofErr w:type="spellStart"/>
      <w:r w:rsidRPr="00355FB2">
        <w:rPr>
          <w:rFonts w:ascii="Arial" w:eastAsia="SimSun" w:hAnsi="Arial" w:cs="Arial"/>
          <w:sz w:val="24"/>
          <w:szCs w:val="24"/>
          <w:lang w:eastAsia="zh-CN"/>
        </w:rPr>
        <w:t>Внутридворовый</w:t>
      </w:r>
      <w:proofErr w:type="spellEnd"/>
      <w:r w:rsidRPr="00355FB2">
        <w:rPr>
          <w:rFonts w:ascii="Arial" w:eastAsia="SimSun" w:hAnsi="Arial" w:cs="Arial"/>
          <w:sz w:val="24"/>
          <w:szCs w:val="24"/>
          <w:lang w:eastAsia="zh-CN"/>
        </w:rPr>
        <w:t xml:space="preserve"> проезд – это проезд, который проходит на территории, прилегающей к многоквартирному дому, и предназначен для подъезда транспортных средств к жилым зданиям</w:t>
      </w:r>
      <w:proofErr w:type="gramStart"/>
      <w:r w:rsidRPr="00355FB2">
        <w:rPr>
          <w:rFonts w:ascii="Arial" w:eastAsia="SimSun" w:hAnsi="Arial" w:cs="Arial"/>
          <w:sz w:val="24"/>
          <w:szCs w:val="24"/>
          <w:lang w:eastAsia="zh-CN"/>
        </w:rPr>
        <w:t>.»;</w:t>
      </w:r>
      <w:proofErr w:type="gramEnd"/>
    </w:p>
    <w:bookmarkEnd w:id="2"/>
    <w:p w:rsidR="007B2A2E" w:rsidRPr="00355FB2" w:rsidRDefault="007B2A2E" w:rsidP="007B2A2E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3. в пункте 1 статьи 3:</w:t>
      </w:r>
    </w:p>
    <w:p w:rsidR="007B2A2E" w:rsidRPr="00355FB2" w:rsidRDefault="007B2A2E" w:rsidP="007B2A2E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подпункт 2 изложить в следующей редакции:</w:t>
      </w:r>
    </w:p>
    <w:p w:rsidR="007B2A2E" w:rsidRPr="00355FB2" w:rsidRDefault="007B2A2E" w:rsidP="007B2A2E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 xml:space="preserve">2) </w:t>
      </w:r>
      <w:bookmarkStart w:id="3" w:name="_Hlk227681157"/>
      <w:r w:rsidRPr="00355FB2">
        <w:rPr>
          <w:rFonts w:ascii="Arial" w:eastAsia="SimSun" w:hAnsi="Arial" w:cs="Arial"/>
          <w:sz w:val="24"/>
          <w:szCs w:val="24"/>
          <w:lang w:eastAsia="zh-CN"/>
        </w:rPr>
        <w:t xml:space="preserve">по содержанию зданий, сооружений, объектов инфраструктуры, а также прилегающей к ним территории </w:t>
      </w:r>
      <w:bookmarkEnd w:id="3"/>
      <w:r w:rsidRPr="00355FB2">
        <w:rPr>
          <w:rFonts w:ascii="Arial" w:eastAsia="SimSun" w:hAnsi="Arial" w:cs="Arial"/>
          <w:sz w:val="24"/>
          <w:szCs w:val="24"/>
          <w:lang w:eastAsia="zh-CN"/>
        </w:rPr>
        <w:t>– на собственников, владельцев, пользователей указанных объектов»;</w:t>
      </w:r>
    </w:p>
    <w:p w:rsidR="007B2A2E" w:rsidRPr="00355FB2" w:rsidRDefault="007B2A2E" w:rsidP="007B2A2E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 xml:space="preserve">в подпункте 8 после слов «частного домовладения» дополнить словами </w:t>
      </w:r>
      <w:bookmarkStart w:id="4" w:name="_Hlk227680276"/>
      <w:r w:rsidRPr="00355FB2">
        <w:rPr>
          <w:rFonts w:ascii="Arial" w:eastAsia="SimSun" w:hAnsi="Arial" w:cs="Arial"/>
          <w:sz w:val="24"/>
          <w:szCs w:val="24"/>
          <w:lang w:eastAsia="zh-CN"/>
        </w:rPr>
        <w:t>«, а также прилегающей к ней территории</w:t>
      </w:r>
      <w:bookmarkEnd w:id="4"/>
      <w:r w:rsidRPr="00355FB2">
        <w:rPr>
          <w:rFonts w:ascii="Arial" w:eastAsia="SimSun" w:hAnsi="Arial" w:cs="Arial"/>
          <w:sz w:val="24"/>
          <w:szCs w:val="24"/>
          <w:lang w:eastAsia="zh-CN"/>
        </w:rPr>
        <w:t>»;</w:t>
      </w:r>
    </w:p>
    <w:p w:rsidR="007B2A2E" w:rsidRPr="00355FB2" w:rsidRDefault="007B2A2E" w:rsidP="007B2A2E">
      <w:pPr>
        <w:spacing w:after="0" w:line="240" w:lineRule="auto"/>
        <w:ind w:firstLine="851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4. статью 8 дополнить пунктом 4 следующего содержания:</w:t>
      </w:r>
    </w:p>
    <w:p w:rsidR="007B2A2E" w:rsidRPr="00355FB2" w:rsidRDefault="007B2A2E" w:rsidP="007B2A2E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«</w:t>
      </w:r>
      <w:bookmarkStart w:id="5" w:name="_Hlk227751145"/>
      <w:r w:rsidRPr="00355FB2">
        <w:rPr>
          <w:rFonts w:ascii="Arial" w:eastAsia="SimSun" w:hAnsi="Arial" w:cs="Arial"/>
          <w:sz w:val="24"/>
          <w:szCs w:val="24"/>
          <w:lang w:eastAsia="zh-CN"/>
        </w:rPr>
        <w:t xml:space="preserve">4. </w:t>
      </w:r>
      <w:bookmarkEnd w:id="5"/>
      <w:r w:rsidRPr="00355FB2">
        <w:rPr>
          <w:rFonts w:ascii="Arial" w:eastAsia="SimSun" w:hAnsi="Arial" w:cs="Arial"/>
          <w:sz w:val="24"/>
          <w:szCs w:val="24"/>
          <w:lang w:eastAsia="zh-CN"/>
        </w:rPr>
        <w:t>Порядок участия граждан и организаций в реализации мероприятий по благоустройству территории муниципального образования при проведении общегородских единичных массовых мероприятий по уборке территории (субботников, подготовке к праздничным мероприятиям)</w:t>
      </w:r>
    </w:p>
    <w:p w:rsidR="007B2A2E" w:rsidRPr="00355FB2" w:rsidRDefault="007B2A2E" w:rsidP="007B2A2E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Проведение общегородских единичных массовых мероприятий по уборке (субботников, подготовке к праздничным мероприятиям), с закреплением территорий, осуществляется в соответствии с правовыми актами исполнительного комитета.</w:t>
      </w:r>
    </w:p>
    <w:p w:rsidR="007B2A2E" w:rsidRPr="00355FB2" w:rsidRDefault="007B2A2E" w:rsidP="007B2A2E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Работы по уборке территории от мусора, снега, обеспечению чистоты элементов и объектов благоустройства территории на отдельных территориях, могут проводиться в соответствии с волеизъявлением граждан и организаций</w:t>
      </w:r>
      <w:proofErr w:type="gramStart"/>
      <w:r w:rsidRPr="00355FB2">
        <w:rPr>
          <w:rFonts w:ascii="Arial" w:eastAsia="SimSun" w:hAnsi="Arial" w:cs="Arial"/>
          <w:sz w:val="24"/>
          <w:szCs w:val="24"/>
          <w:lang w:eastAsia="zh-CN"/>
        </w:rPr>
        <w:t>.»;</w:t>
      </w:r>
      <w:proofErr w:type="gramEnd"/>
    </w:p>
    <w:p w:rsidR="007B2A2E" w:rsidRPr="00355FB2" w:rsidRDefault="007B2A2E" w:rsidP="007B2A2E">
      <w:pPr>
        <w:spacing w:after="0" w:line="240" w:lineRule="auto"/>
        <w:ind w:firstLine="851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5. подпункт 4 пункта 1 статьи 9 дополнить абзацем следующей редакции:</w:t>
      </w:r>
    </w:p>
    <w:p w:rsidR="007B2A2E" w:rsidRPr="00355FB2" w:rsidRDefault="007B2A2E" w:rsidP="007B2A2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«использование элементов фасадов, крыш, стен зданий и сооружений, в том числе дымоходов, вентиляций, антенн систем коллективного приема телевидения и радио, стоек сетей проводного радиовещания, фронтонов, козырьков, дверей, окон, парапетов, противопожарных лестниц, элементов заземления, в качестве крепления подвесных линий инженерных сетей (коммуникаций) и воздушно-кабельных переходов, за </w:t>
      </w:r>
      <w:r w:rsidRPr="00355FB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исключением случаев предусмотренных законом и иными нормативными правовыми актами, которыми предписывается такое использование.»;</w:t>
      </w:r>
      <w:proofErr w:type="gramEnd"/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kern w:val="36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 xml:space="preserve">6. </w:t>
      </w:r>
      <w:r w:rsidRPr="00355FB2">
        <w:rPr>
          <w:rFonts w:ascii="Arial" w:eastAsia="Times New Roman" w:hAnsi="Arial" w:cs="Arial"/>
          <w:sz w:val="24"/>
          <w:szCs w:val="24"/>
          <w:lang w:eastAsia="ru-RU"/>
        </w:rPr>
        <w:t>в подпункте 4 пункта 3.5 статьи 9</w:t>
      </w:r>
      <w:r w:rsidRPr="00355FB2">
        <w:rPr>
          <w:rFonts w:ascii="Arial" w:eastAsia="SimSun" w:hAnsi="Arial" w:cs="Arial"/>
          <w:kern w:val="36"/>
          <w:sz w:val="24"/>
          <w:szCs w:val="24"/>
          <w:lang w:eastAsia="zh-CN"/>
        </w:rPr>
        <w:t xml:space="preserve"> слова «площадках (детских, отдыха, спортивных, транспортных стоянок)» заменить словами «</w:t>
      </w:r>
      <w:r w:rsidRPr="00355FB2">
        <w:rPr>
          <w:rFonts w:ascii="Arial" w:eastAsia="Times New Roman" w:hAnsi="Arial" w:cs="Arial"/>
          <w:sz w:val="24"/>
          <w:szCs w:val="24"/>
          <w:lang w:eastAsia="ru-RU"/>
        </w:rPr>
        <w:t>площадках для отдыха взрослых, детских игровых и спортивных площадках, автомобильных стоянках и парковках</w:t>
      </w:r>
      <w:r w:rsidRPr="00355FB2">
        <w:rPr>
          <w:rFonts w:ascii="Arial" w:eastAsia="SimSun" w:hAnsi="Arial" w:cs="Arial"/>
          <w:kern w:val="36"/>
          <w:sz w:val="24"/>
          <w:szCs w:val="24"/>
          <w:lang w:eastAsia="zh-CN"/>
        </w:rPr>
        <w:t>»;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7. дополнить статьей 9.1 следующего содержания: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«9.1. Размещение средств индивидуальной мобильности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1. Средства индивидуальной мобильности (далее - СИМ) должны размещаться в местах, предусмотренных схемой размещения на территории Нижнекамского муниципального района (далее – Схема размещения), утвержденной исполнительным комитетом. Схемой размещения определяются места, предусматривающие пункты проката СИМ.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2. Не допускается размещать СИМ: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−</w:t>
      </w:r>
      <w:r w:rsidRPr="00355FB2">
        <w:rPr>
          <w:rFonts w:ascii="Arial" w:eastAsia="SimSun" w:hAnsi="Arial" w:cs="Arial"/>
          <w:sz w:val="24"/>
          <w:szCs w:val="24"/>
          <w:lang w:eastAsia="zh-CN"/>
        </w:rPr>
        <w:tab/>
        <w:t>на детских/спортивных площадках, клумбах, газонах, цветниках, территориях зеленых насаждений, а также иных элементах благоустройства и озеленения;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−</w:t>
      </w:r>
      <w:r w:rsidRPr="00355FB2">
        <w:rPr>
          <w:rFonts w:ascii="Arial" w:eastAsia="SimSun" w:hAnsi="Arial" w:cs="Arial"/>
          <w:sz w:val="24"/>
          <w:szCs w:val="24"/>
          <w:lang w:eastAsia="zh-CN"/>
        </w:rPr>
        <w:tab/>
        <w:t>на расстоянии ближе, чем 10 метров от внешних границ автобусных остановок и остановок городского наземного электрического транспорта;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−</w:t>
      </w:r>
      <w:r w:rsidRPr="00355FB2">
        <w:rPr>
          <w:rFonts w:ascii="Arial" w:eastAsia="SimSun" w:hAnsi="Arial" w:cs="Arial"/>
          <w:sz w:val="24"/>
          <w:szCs w:val="24"/>
          <w:lang w:eastAsia="zh-CN"/>
        </w:rPr>
        <w:tab/>
        <w:t>на территории мемориальных комплексов и монументов;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−</w:t>
      </w:r>
      <w:r w:rsidRPr="00355FB2">
        <w:rPr>
          <w:rFonts w:ascii="Arial" w:eastAsia="SimSun" w:hAnsi="Arial" w:cs="Arial"/>
          <w:sz w:val="24"/>
          <w:szCs w:val="24"/>
          <w:lang w:eastAsia="zh-CN"/>
        </w:rPr>
        <w:tab/>
        <w:t>на расстоянии ближе, чем 50 метров от памятников выдающимся личностям, памятников истории и культуры;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−</w:t>
      </w:r>
      <w:r w:rsidRPr="00355FB2">
        <w:rPr>
          <w:rFonts w:ascii="Arial" w:eastAsia="SimSun" w:hAnsi="Arial" w:cs="Arial"/>
          <w:sz w:val="24"/>
          <w:szCs w:val="24"/>
          <w:lang w:eastAsia="zh-CN"/>
        </w:rPr>
        <w:tab/>
        <w:t>в случае сужения ширины тротуара (пешеходной дорожки) до 1,5 метров;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−</w:t>
      </w:r>
      <w:r w:rsidRPr="00355FB2">
        <w:rPr>
          <w:rFonts w:ascii="Arial" w:eastAsia="SimSun" w:hAnsi="Arial" w:cs="Arial"/>
          <w:sz w:val="24"/>
          <w:szCs w:val="24"/>
          <w:lang w:eastAsia="zh-CN"/>
        </w:rPr>
        <w:tab/>
        <w:t>ближе 3 метров от края проезжей части, не оборудованного пешеходными ограждениями.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3. Не допускается пристегивание СИМ к опорам линий электропередач, опорам дорожных знаков и светофорных объектов, опорам освещения и связи, уличной мебели, малым архитектурным формам, информационным конструкциям и иным, не предназначенным для этих целей объектам и элементам благоустройства.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4. Размещение парковки должно обеспечивать: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– свободный доступ инвалидов и других маломобильных групп населения к объектам социальной, инженерной, транспортной инфраструктур, а также к объектам городской среды и беспрепятственного передвижения этих групп населения по территориям общего пользования;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– свободный доступ для обслуживания и ремонта зданий, строений, сооружений, объектов инженерной инфраструктуры города;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– беспрепятственный подъезд транспорта экстренных оперативных слу</w:t>
      </w:r>
      <w:proofErr w:type="gramStart"/>
      <w:r w:rsidRPr="00355FB2">
        <w:rPr>
          <w:rFonts w:ascii="Arial" w:eastAsia="SimSun" w:hAnsi="Arial" w:cs="Arial"/>
          <w:sz w:val="24"/>
          <w:szCs w:val="24"/>
          <w:lang w:eastAsia="zh-CN"/>
        </w:rPr>
        <w:t>жб к зд</w:t>
      </w:r>
      <w:proofErr w:type="gramEnd"/>
      <w:r w:rsidRPr="00355FB2">
        <w:rPr>
          <w:rFonts w:ascii="Arial" w:eastAsia="SimSun" w:hAnsi="Arial" w:cs="Arial"/>
          <w:sz w:val="24"/>
          <w:szCs w:val="24"/>
          <w:lang w:eastAsia="zh-CN"/>
        </w:rPr>
        <w:t>аниям, строениям, сооружениям;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– недопущение ограничения видимости для участников дорожного движения;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– ширину пешеходных зон не менее 3 метров и доступность для механизированной уборки в таких зонах;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– беспрепятственный круглосуточный подъезд автомобилей коммунальных служб для вывоза твердых коммунальных отходов;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– сохранение объектов благоустройства и зеленых насаждений.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5. СИМ необходимо парковать в зоне парковки СИМ, оставлять в вертикальном положении, не опираясь на объекты уличной инфраструктуры (дорожные, тротуарные, декоративные ограждения, перила, указатели, столбы инженерной инфраструктуры, уличную мебель, малые архитектурные формы) и другие предметы, не предназначенные для парковки СИМ</w:t>
      </w:r>
      <w:proofErr w:type="gramStart"/>
      <w:r w:rsidRPr="00355FB2">
        <w:rPr>
          <w:rFonts w:ascii="Arial" w:eastAsia="SimSun" w:hAnsi="Arial" w:cs="Arial"/>
          <w:sz w:val="24"/>
          <w:szCs w:val="24"/>
          <w:lang w:eastAsia="zh-CN"/>
        </w:rPr>
        <w:t>.»;</w:t>
      </w:r>
      <w:proofErr w:type="gramEnd"/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8. пункт 1 статьи 13 дополнить абзацами следующего содержания: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«</w:t>
      </w:r>
      <w:bookmarkStart w:id="6" w:name="_Hlk227753700"/>
      <w:r w:rsidRPr="00355FB2">
        <w:rPr>
          <w:rFonts w:ascii="Arial" w:eastAsia="SimSun" w:hAnsi="Arial" w:cs="Arial"/>
          <w:sz w:val="24"/>
          <w:szCs w:val="24"/>
          <w:lang w:eastAsia="zh-CN"/>
        </w:rPr>
        <w:t>Информационные конструкции, установленные на зданиях, сооружениях, ограждениях и земельных участках с нарушением настоящих Правил, подлежат демонтажу собственником конструкции в течени</w:t>
      </w:r>
      <w:proofErr w:type="gramStart"/>
      <w:r w:rsidRPr="00355FB2">
        <w:rPr>
          <w:rFonts w:ascii="Arial" w:eastAsia="SimSun" w:hAnsi="Arial" w:cs="Arial"/>
          <w:sz w:val="24"/>
          <w:szCs w:val="24"/>
          <w:lang w:eastAsia="zh-CN"/>
        </w:rPr>
        <w:t>и</w:t>
      </w:r>
      <w:proofErr w:type="gramEnd"/>
      <w:r w:rsidRPr="00355FB2">
        <w:rPr>
          <w:rFonts w:ascii="Arial" w:eastAsia="SimSun" w:hAnsi="Arial" w:cs="Arial"/>
          <w:sz w:val="24"/>
          <w:szCs w:val="24"/>
          <w:lang w:eastAsia="zh-CN"/>
        </w:rPr>
        <w:t xml:space="preserve"> 30 дней с момента получения </w:t>
      </w:r>
      <w:r w:rsidRPr="00355FB2">
        <w:rPr>
          <w:rFonts w:ascii="Arial" w:eastAsia="SimSun" w:hAnsi="Arial" w:cs="Arial"/>
          <w:sz w:val="24"/>
          <w:szCs w:val="24"/>
          <w:lang w:eastAsia="zh-CN"/>
        </w:rPr>
        <w:lastRenderedPageBreak/>
        <w:t>уведомления исполнительного комитета. В случае неисполнения требований, указанных в уведомлении, конструкция демонтируется исполнительным комитетом с привлечением специализированной организации.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Срок хранения демонтированных информационных конструкций составляет один месяц со дня их демонтажа, после чего конструкции подлежат уничтожению.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Возврат демонтированных информационных конструкций осуществляется после оплаты затрат на их демонтаж и хранение</w:t>
      </w:r>
      <w:bookmarkEnd w:id="6"/>
      <w:proofErr w:type="gramStart"/>
      <w:r w:rsidRPr="00355FB2">
        <w:rPr>
          <w:rFonts w:ascii="Arial" w:eastAsia="SimSun" w:hAnsi="Arial" w:cs="Arial"/>
          <w:sz w:val="24"/>
          <w:szCs w:val="24"/>
          <w:lang w:eastAsia="zh-CN"/>
        </w:rPr>
        <w:t>.»;</w:t>
      </w:r>
      <w:proofErr w:type="gramEnd"/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9. пункт 16 статьи 14 дополнить абзацем следующего содержания: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highlight w:val="yellow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«</w:t>
      </w:r>
      <w:bookmarkStart w:id="7" w:name="_Hlk227759600"/>
      <w:r w:rsidRPr="00355FB2">
        <w:rPr>
          <w:rFonts w:ascii="Arial" w:eastAsia="SimSun" w:hAnsi="Arial" w:cs="Arial"/>
          <w:sz w:val="24"/>
          <w:szCs w:val="24"/>
          <w:lang w:eastAsia="zh-CN"/>
        </w:rPr>
        <w:t>Для обеспечения сохранности газонного покрытия и плодородного слоя почвы осуществлять складирование изымаемого грунта, строительного мусора, нерастительного грунта, песка, строительных материалов на газоны, предварительно подготовив площадку с полиэтиленовым покрытием, либо иным мягким укрывным материалом</w:t>
      </w:r>
      <w:bookmarkEnd w:id="7"/>
      <w:proofErr w:type="gramStart"/>
      <w:r w:rsidRPr="00355FB2">
        <w:rPr>
          <w:rFonts w:ascii="Arial" w:eastAsia="SimSun" w:hAnsi="Arial" w:cs="Arial"/>
          <w:sz w:val="24"/>
          <w:szCs w:val="24"/>
          <w:lang w:eastAsia="zh-CN"/>
        </w:rPr>
        <w:t>.»;</w:t>
      </w:r>
      <w:proofErr w:type="gramEnd"/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kern w:val="36"/>
          <w:sz w:val="24"/>
          <w:szCs w:val="24"/>
          <w:lang w:eastAsia="zh-CN"/>
        </w:rPr>
      </w:pPr>
      <w:r w:rsidRPr="00355FB2">
        <w:rPr>
          <w:rFonts w:ascii="Arial" w:eastAsia="SimSun" w:hAnsi="Arial" w:cs="Arial"/>
          <w:sz w:val="24"/>
          <w:szCs w:val="24"/>
          <w:lang w:eastAsia="zh-CN"/>
        </w:rPr>
        <w:t>10. под</w:t>
      </w:r>
      <w:r w:rsidRPr="00355FB2">
        <w:rPr>
          <w:rFonts w:ascii="Arial" w:eastAsia="SimSun" w:hAnsi="Arial" w:cs="Arial"/>
          <w:kern w:val="36"/>
          <w:sz w:val="24"/>
          <w:szCs w:val="24"/>
          <w:lang w:eastAsia="zh-CN"/>
        </w:rPr>
        <w:t>пункт 3 статья 15 изложить в следующей редакции:</w:t>
      </w:r>
    </w:p>
    <w:p w:rsidR="007B2A2E" w:rsidRPr="00355FB2" w:rsidRDefault="007B2A2E" w:rsidP="007B2A2E">
      <w:pPr>
        <w:tabs>
          <w:tab w:val="left" w:pos="993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«3) содержать в порядке территорию домовладения и обеспечивать надлежащее санитарное состояние прилегающей территории</w:t>
      </w:r>
      <w:proofErr w:type="gram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>;»</w:t>
      </w:r>
      <w:proofErr w:type="gramEnd"/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11. дополнить статьей 15.1 следующего содержания: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«</w:t>
      </w:r>
      <w:bookmarkStart w:id="8" w:name="_Hlk227760066"/>
      <w:r w:rsidRPr="00355FB2">
        <w:rPr>
          <w:rFonts w:ascii="Arial" w:eastAsia="Times New Roman" w:hAnsi="Arial" w:cs="Arial"/>
          <w:sz w:val="24"/>
          <w:szCs w:val="24"/>
          <w:lang w:eastAsia="ru-RU"/>
        </w:rPr>
        <w:t>15.1. Порядок участия, в том числе финансового, собственников и (или) иных законных владельцев зданий, строений, сооружений, земельных участков в содержании прилегающих территорий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 Если иное не предусмотрено законом и иными нормативными правовыми актами, физические и юридические лица независимо от их организационно-правовой формы обязаны участвовать в содержании прилегающих территорий, в следующих границах: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1.1 для многоквартирных домов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1.1.1</w:t>
      </w:r>
      <w:proofErr w:type="gram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proofErr w:type="gramEnd"/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 случае расположения объекта вдоль автомобильной дороги (без учета </w:t>
      </w:r>
      <w:proofErr w:type="spell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>внутридворовых</w:t>
      </w:r>
      <w:proofErr w:type="spellEnd"/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 проездов):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- со стороны главного фасада многоквартирного дома от границы земельного участка, на котором расположен многоквартирный дом до бордюра проезжей части автомобильной дороги, но не более 50 метров;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- с других сторон многоквартирного дома - на расстоянии 10 метров от границ земельного участка, на котором расположен многоквартирный дом.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1.1.2</w:t>
      </w:r>
      <w:proofErr w:type="gram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proofErr w:type="gramEnd"/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 иных случаях - на расстоянии 10 метров от границ земельного участка, на котором расположен многоквартирный дом.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1.2. Для нежилых помещений в многоквартирных домах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1.2.1. В случае расположения объекта вдоль автомобильной дороги (без учета </w:t>
      </w:r>
      <w:proofErr w:type="spell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>внутридворовых</w:t>
      </w:r>
      <w:proofErr w:type="spellEnd"/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 проездов):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- со стороны главного фасада нежилого помещения в многоквартирном доме на протяжении всей длины нежилого помещения, в ширину – от границы земельного участка, на котором расположен многоквартирный дом до бордюра проезжей части автомобильной дороги, но не более 50 метров;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- с других сторон нежилого помещения в многоквартирном доме - на расстоянии 10 метров от границ земельного участка, на котором расположен многоквартирный дом.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1.2.2. В иных случаях - на протяжении всей длины нежилого помещения в многоквартирном доме, в ширину - на расстоянии 10 метров от границ земельного участка, на котором расположен многоквартирный дом.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управляющие организации, иные субъекты управления многоквартирными домами, предусмотренные Жилищным кодексом РФ, собственники нежилых помещений в многоквартирном доме (при отсутствии договора с управляющей организацией, иным субъектом управления многоквартирным домом).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1.3. Для объектов социальной сферы – со стороны главного фасада объекта - от границы земельного участка до бордюра проезжей части автомобильной дороги (в случае расположения объекта вдоль автомобильной дороги), но не более 50 метров. С других сторон, а также в других случаях - на расстоянии 10 метров от границ земельного участка.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1.4. Для объектов промышленности: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- со стороны главного фасада объекта - от границы земельного участка до бордюра проезжей части автомобильной дороги (в случае расположения объекта вдоль автомобильной дороги), но не более 50 метров. С других сторон, а также в других случаях - на расстоянии 10 метров от границ земельного участка;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- подъездные пути к объектам промышленности на расстоянии 10 метров от проезжей части автомобильной дороги, тротуары вдоль данных подъездных автомобильных дорог.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1.5. Для строительных площадок - на расстоянии 30 метров по периметру от границ земельного участка, а также подъездные пути к строительной площадке (на расстоянии 10 метров от проезжей части автомобильной дороги).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1.6. Для индивидуальных жилых домов: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- со стороны главного фасада перед домовладением от границы земельного участка до проезжей части автомобильной дороги (в случае расположения объекта вдоль автомобильной дороги). С других сторон, а также в других случаях - на расстоянии 3 метров от границ земельного участка.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объектов, земельных участков.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1.7. Нестационарные объекты (лотки, киоски, павильоны и другие сооружения), в том числе сезонные кафе - на расстоянии 10 метров по периметру от границ нестационарных объектов (сооружений).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нестационарных объектов (сооружений).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1.8. Для рынков, объектов торговли и общественного питания (рестораны, кафе, магазины) – по периметру от границ земельного участка и до проезжей части автомобильной дороги (в случае расположения объекта вдоль автомобильной дороги), но не более 30 метров. В других случаях - на расстоянии 30 метров от границ земельного участка.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1.9. Для автомобильных заправочных станций: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- на расстоянии 50 метров по периметру от границ земельного участка и до проезжей части автомобильной дороги (в случае расположения объекта вдоль автомобильной дороги), но не более 50 метров. В других случаях - на расстоянии 50 метров от границ земельного участка;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- подъездные пути к автомобильной заправочной станции на расстоянии 10 метров от проезжей части автомобильной дороги.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автомобильных заправочных станций.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1.10. территории гаражного назначения – на расстоянии 50 метров по периметру от границ предоставленного гаражному кооперативу земельного участка, либо от границ земельного участка, предоставленного гражданину – члену указанного кооператива (при приватизации земельного участка гражданином), до проезжей части автомобильной дороги (в случае расположения объекта вдоль автомобильной дороги), но не более 50 метров. В других случаях - на расстоянии 50 метров от границ земельного участка;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- подъездные пути к территории гаражного назначения на расстоянии 10 метров от проезжей части автомобильной дороги, тротуары вдоль данных подъездных автомобильных дорог.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гаражные кооперативы.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1.11. Территории ведения садоводства, огородничества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1.11.1. На расстоянии 50 метров от границ образованного в соответствии с земельным законодательством земельного участка и предоставления его в установленном порядке садоводческому некоммерческому товариществу или огородническому некоммерческому товариществу. В случае расположения земельного участка вдоль автомобильной дороги - до проезжей части автомобильной дороги, но не более 50 метров.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1.11.2. </w:t>
      </w:r>
      <w:proofErr w:type="gram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>В иных случаях, не предусмотренных подпунктом 9.1.11.1 - на расстоянии 50 метров от границ образованного в соответствии с земельным законодательством земельного участка члена садоводческого некоммерческого товарищества или огороднического некоммерческого товарищества, либо лица указанного в части 1 статьи 5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</w:t>
      </w:r>
      <w:proofErr w:type="gramEnd"/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 Федерации». В случае расположения земельного участка вдоль автомобильной дороги - до проезжей части автомобильной дороги, но не более 50 метров.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- садоводческие некоммерческие товарищества, огороднические некоммерческие товарищества.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1.12.  Места погребения: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- на расстоянии 10 метров по периметру от границ земельного участка;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- подъездные пути к местам погребения на расстоянии 10 метров от проезжей части автомобильной дороги, тротуары вдоль данных подъездных автомобильных дорог.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Ответственные лица – правообладатели земельных участков.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1.13. Территории линейных объектов (сооружений) – на расстоянии 6 метров от линейного объекта (сооружения).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линейных объектов (сооружений).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1.14. Стоянки длительного и краткосрочного хранения автотранспортных средств - на расстоянии 10 метров по периметру от границ земельного участка и до проезжей части автомобильной дороги (в случае расположения объекта вдоль дороги), но не более 20 метров. В других случаях - на расстоянии 10 метров от границ земельного участка.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 недвижимости.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1.15. Иные здания, строения и сооружения – на расстоянии 10 метров по периметру от границ земельного участка и до проезжей части автомобильной дороги (в случае расположения объекта вдоль дороги), но не более 50 метров. В других случаях - на расстоянии 10 метров от границ земельного участка.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 недвижимости.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1.16. Земельные участки без объектов недвижимости - на расстоянии 10 метров по периметру от границ земельного участка и до проезжей части автомобильной дороги (в случае расположения объекта вдоль дороги), но не более 20 метров. В других случаях - на расстоянии 10 метров от границ земельного участка.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Ответственные лица – правообладатели земельных участков.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2. Под объектом в настоящей главе понимается здание, строение, сооружение, земельный участок в случае, если такой земельный участок образован.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3. При наличии у земельного участка смежной границы с другими земельными участками, прилегающая территория по данной границе не устанавливается.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4. В случае наложения прилегающих территорий двух объектов и/или земельных участков, размер прилегающей территории каждого объекта и/или земельного участка в пределах зоны наложения определяется исходя из линии </w:t>
      </w:r>
      <w:proofErr w:type="spell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>равноудаленности</w:t>
      </w:r>
      <w:proofErr w:type="spellEnd"/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 (линии, каждая точка которой равноудалена от ближайших </w:t>
      </w:r>
      <w:proofErr w:type="gram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>точек</w:t>
      </w:r>
      <w:proofErr w:type="gramEnd"/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используемых в настоящих Правилах исходных линий - границ здания, строения, сооружения, земельного участка в случае, если такой земельный участок образован).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5. В случае если на территории земельного участка находятся несколько зданий, строений, сооружений, принадлежащих разным лицам, либо помещения в здании принадлежат разным лицам, либо указанные в настоящей главе подъездные пути к объектам, ведут к зданиям, строениям, сооружениям, принадлежащим разным лицам, границы содержания и уборки территории могут определяться соглашением сторон.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6. Рассмотрение спорных вопросов определения границ прилегающих территорий осуществляется комиссией, состав и порядок деятельности которой устанавливается муниципальным правовым актом исполнительного комитета.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7. Работы по содержанию прилегающей территории включают: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7.1. в течени</w:t>
      </w:r>
      <w:proofErr w:type="gram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>и</w:t>
      </w:r>
      <w:proofErr w:type="gramEnd"/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 года: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– ежедневную уборку мусора; очистку урн, контейнеров, бункеров и иных мусоросборников от отходов по мере их наполнения, ежедневная очистка мест размещения указанных мусоросборников;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7.2. в период с 15 апреля по 15 октября - ежедневное подметание пешеходных коммуникаций, в том числе тротуаров, аллей, лестниц, велосипедных дорожек; кошение травы (при высоте травы более 15 см) и уборку скошенной травы в течение суток; окраску и ремонт малых архитектурных форм (в апреле, 1 раз в год); санитарную вырубку аварийных деревьев; </w:t>
      </w:r>
      <w:proofErr w:type="gramEnd"/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7.3. в период с 16 октября по 14 апреля - уборку и вывоз снега, устранение скользкости пешеходных коммуникаций, в том числе тротуаров и лестниц.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8. </w:t>
      </w:r>
      <w:proofErr w:type="gram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>В случае если здание, строение, сооружение, земельный участок, в отношении которых определяется внешняя часть границы прилегающей территории, граничат с охранной, санитарно-защитной зоной, зоной охраны объектов культурного наследия и иной зоной, установленной в соответствии с законодательством Российской Федерации, содержание прилегающей территории осуществляется с учетом установленных ограничений по использованию земель и земельных участков.»;</w:t>
      </w:r>
      <w:proofErr w:type="gramEnd"/>
    </w:p>
    <w:bookmarkEnd w:id="8"/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12. статью 16 дополнить пунктами 3-5 следующего содержания: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«3. На территории ведения гражданами садоводства или огородничества, в том числе прилегающих территориях, запрещается организовывать свалки отходов. Накопление отходов допускается только в местах (на площадках) накопления отходов, соответствующих требованиям законодательства в области санитарно-эпидемиологического благополучия населения и иного законодательства Российской Федерации.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4. Садоводческие некоммерческие товарищества и огороднические некоммерческие товарищества обязаны согласовать в установленном порядке создание места (площадки) накопления твердых коммунальных отходов с исполнительным комитетом.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5. Не допускается размещение контейнеров (бункеров-накопителей) для накопления отходов вне мест (площадок) накопления твердых коммунальных отходов, установленных схемой размещения мест (площадок) накопления твердых коммунальных отходов</w:t>
      </w:r>
      <w:proofErr w:type="gram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13. пункт 6 статьи 17 признать утратившим силу;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14. статью 21 изложить в новой редакции:</w:t>
      </w:r>
    </w:p>
    <w:p w:rsidR="007B2A2E" w:rsidRPr="005275FF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75FF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5275FF">
        <w:rPr>
          <w:rFonts w:ascii="Arial" w:eastAsia="Times New Roman" w:hAnsi="Arial" w:cs="Arial"/>
          <w:bCs/>
          <w:sz w:val="24"/>
          <w:szCs w:val="24"/>
          <w:lang w:eastAsia="ru-RU"/>
        </w:rPr>
        <w:t>21. Статья 21. Озеленение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1. Зеленые насаждения являются обязательным элементом благоустройства территории.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При проведении работ по благоустройству необходимо максимальное сохранение существующих зеленых насаждений.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Организация озеленения территории муниципального образования и компенсационные посадки деревьев (компенсационное озеленение) осуществляется в соответствии с правовым актом исполнительного комитета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 Содержание объектов озеленения – это комплекс работ по уходу за зелеными насаждениями и элементами благоустройства озелененных территорий, устранению незначительных деформаций и повреждений конструктивных элементов объемных сооружений, а также уборка передвижных малых форм в летнее и зимнее время.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3.  Владельцы зеленых насаждений обязаны: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1) обеспечить сохранность и квалифицированный уход за зелеными насаждениями;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2) в летнее время года в сухую погоду обеспечивать полив газонов, цветников, деревьев и кустарников;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3) новые посадки и пересадку деревьев и кустарников, а также изменение планировки сетей дорожек, площадок, газонов производить только по проектам, согласованным с исполнительным органом местного самоуправления;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4. На озелененных территориях общего пользования не допускается 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1) осуществлять самовольную посадку и вырубку деревьев и кустарников, уничтожение газонов и цветников;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2) передвигаться на транспортных средствах и ставить их на газонах и цветниках, за исключением случаев осуществления необходимых работ на данных территориях, с условием обязательного проведения восстановительных работ;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>3) подвешивать к деревьям и иным зеленым насаждениям гамаки, качели, турники, веревки для сушки белья, крепить к деревьям рекламные и информационные щиты и таблички, выносные конструкции, предназначенные для размещения рекламы и иной информации, указатели направления движения к объектам, афиши, объявления, агитационные материалы, технические конструкции, средства информационного обеспечения участников дорожного движения, оттяжки от столбов, заборов, рекламных щитов, электропроводов, ламп, колючих ограждений;</w:t>
      </w:r>
      <w:proofErr w:type="gramEnd"/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4) устанавливать нестационарные объекты, а также объекты дорожного сервиса, в том числе размещать автостоянки и парковки вне зависимости от времени года;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5) складировать на строительные и прочие материалы;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6) сжигать листья, траву, ветки, а также осуществлять их смет в лотки и иные водопропускные устройства;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7) сбрасывать смет и мусор на газоны;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8) разжигать костры;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9) надрезать деревья для добычи сока, смолы, наносить им иные механические повреждения;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10) портить скульптуры, скамейки, ограды, урны, детское и спортивное оборудование, расположенные на озелененных территориях;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>11) обнажать корни деревьев на расстоянии ближе 1,5 м от ствола и засыпать шейки деревьев землей или строительными отходами.</w:t>
      </w:r>
    </w:p>
    <w:p w:rsidR="007B2A2E" w:rsidRPr="00355FB2" w:rsidRDefault="007B2A2E" w:rsidP="007B2A2E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5. На землях общего пользования населенных пунктов запрещается разводить костры, а также сжигать мусор, траву, листву и иные отходы, материалы или изделия, кроме как в местах и (или) способами, установленными Исполнительным комитетом </w:t>
      </w:r>
      <w:r w:rsidR="00FE0913">
        <w:rPr>
          <w:rFonts w:ascii="Arial" w:eastAsia="Times New Roman" w:hAnsi="Arial" w:cs="Arial"/>
          <w:sz w:val="24"/>
          <w:szCs w:val="24"/>
          <w:lang w:eastAsia="ru-RU"/>
        </w:rPr>
        <w:t>Красноключинского</w:t>
      </w:r>
      <w:r w:rsidRPr="00355F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proofErr w:type="gramStart"/>
      <w:r w:rsidRPr="00355FB2">
        <w:rPr>
          <w:rFonts w:ascii="Arial" w:eastAsia="Times New Roman" w:hAnsi="Arial" w:cs="Arial"/>
          <w:sz w:val="24"/>
          <w:szCs w:val="24"/>
          <w:lang w:eastAsia="ru-RU"/>
        </w:rPr>
        <w:t>.».</w:t>
      </w:r>
      <w:proofErr w:type="gramEnd"/>
    </w:p>
    <w:p w:rsidR="00BF7B1D" w:rsidRPr="003E7193" w:rsidRDefault="00B5512F" w:rsidP="003E7193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19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sectPr w:rsidR="00BF7B1D" w:rsidRPr="003E7193" w:rsidSect="00A32352">
      <w:headerReference w:type="default" r:id="rId8"/>
      <w:pgSz w:w="11906" w:h="16838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D0D" w:rsidRDefault="00462D0D">
      <w:pPr>
        <w:spacing w:after="0" w:line="240" w:lineRule="auto"/>
      </w:pPr>
      <w:r>
        <w:separator/>
      </w:r>
    </w:p>
  </w:endnote>
  <w:endnote w:type="continuationSeparator" w:id="0">
    <w:p w:rsidR="00462D0D" w:rsidRDefault="0046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D0D" w:rsidRDefault="00462D0D">
      <w:pPr>
        <w:spacing w:after="0" w:line="240" w:lineRule="auto"/>
      </w:pPr>
      <w:r>
        <w:separator/>
      </w:r>
    </w:p>
  </w:footnote>
  <w:footnote w:type="continuationSeparator" w:id="0">
    <w:p w:rsidR="00462D0D" w:rsidRDefault="00462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60F" w:rsidRDefault="00462D0D">
    <w:pPr>
      <w:pStyle w:val="a3"/>
      <w:jc w:val="center"/>
    </w:pPr>
  </w:p>
  <w:p w:rsidR="006D160F" w:rsidRDefault="00462D0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521"/>
    <w:multiLevelType w:val="hybridMultilevel"/>
    <w:tmpl w:val="4B56738A"/>
    <w:lvl w:ilvl="0" w:tplc="C0EEE6F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5124166"/>
    <w:multiLevelType w:val="hybridMultilevel"/>
    <w:tmpl w:val="7944A398"/>
    <w:lvl w:ilvl="0" w:tplc="CC349B54">
      <w:start w:val="2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">
    <w:nsid w:val="08A00F01"/>
    <w:multiLevelType w:val="hybridMultilevel"/>
    <w:tmpl w:val="87B01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85601"/>
    <w:multiLevelType w:val="hybridMultilevel"/>
    <w:tmpl w:val="61D8F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F13F1"/>
    <w:multiLevelType w:val="multilevel"/>
    <w:tmpl w:val="D6C625C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5">
    <w:nsid w:val="6DD66C0B"/>
    <w:multiLevelType w:val="multilevel"/>
    <w:tmpl w:val="991C5F52"/>
    <w:lvl w:ilvl="0">
      <w:start w:val="1"/>
      <w:numFmt w:val="decimal"/>
      <w:lvlText w:val="%1."/>
      <w:lvlJc w:val="left"/>
      <w:pPr>
        <w:ind w:left="810" w:hanging="390"/>
      </w:pPr>
    </w:lvl>
    <w:lvl w:ilvl="1">
      <w:start w:val="1"/>
      <w:numFmt w:val="decimal"/>
      <w:isLgl/>
      <w:lvlText w:val="%1.%2."/>
      <w:lvlJc w:val="left"/>
      <w:pPr>
        <w:ind w:left="1170" w:hanging="360"/>
      </w:pPr>
    </w:lvl>
    <w:lvl w:ilvl="2">
      <w:start w:val="1"/>
      <w:numFmt w:val="decimal"/>
      <w:isLgl/>
      <w:lvlText w:val="%1.%2.%3."/>
      <w:lvlJc w:val="left"/>
      <w:pPr>
        <w:ind w:left="1920" w:hanging="720"/>
      </w:pPr>
    </w:lvl>
    <w:lvl w:ilvl="3">
      <w:start w:val="1"/>
      <w:numFmt w:val="decimal"/>
      <w:lvlText w:val="%4."/>
      <w:lvlJc w:val="left"/>
      <w:pPr>
        <w:ind w:left="2310" w:hanging="72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450" w:hanging="1080"/>
      </w:pPr>
    </w:lvl>
    <w:lvl w:ilvl="6">
      <w:start w:val="1"/>
      <w:numFmt w:val="decimal"/>
      <w:isLgl/>
      <w:lvlText w:val="%1.%2.%3.%4.%5.%6.%7."/>
      <w:lvlJc w:val="left"/>
      <w:pPr>
        <w:ind w:left="4200" w:hanging="1440"/>
      </w:pPr>
    </w:lvl>
    <w:lvl w:ilvl="7">
      <w:start w:val="1"/>
      <w:numFmt w:val="decimal"/>
      <w:isLgl/>
      <w:lvlText w:val="%1.%2.%3.%4.%5.%6.%7.%8."/>
      <w:lvlJc w:val="left"/>
      <w:pPr>
        <w:ind w:left="4590" w:hanging="1440"/>
      </w:p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</w:lvl>
  </w:abstractNum>
  <w:num w:numId="1">
    <w:abstractNumId w:val="0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8B7"/>
    <w:rsid w:val="00001868"/>
    <w:rsid w:val="00062707"/>
    <w:rsid w:val="000723FE"/>
    <w:rsid w:val="00086DA2"/>
    <w:rsid w:val="000C1041"/>
    <w:rsid w:val="000E20E3"/>
    <w:rsid w:val="00131545"/>
    <w:rsid w:val="0013637D"/>
    <w:rsid w:val="001930D1"/>
    <w:rsid w:val="002117A5"/>
    <w:rsid w:val="00247534"/>
    <w:rsid w:val="002978E2"/>
    <w:rsid w:val="002B720B"/>
    <w:rsid w:val="002E6A7A"/>
    <w:rsid w:val="00342AB3"/>
    <w:rsid w:val="00355FB2"/>
    <w:rsid w:val="003E7193"/>
    <w:rsid w:val="00462D0D"/>
    <w:rsid w:val="00482EB2"/>
    <w:rsid w:val="004D6520"/>
    <w:rsid w:val="0052098B"/>
    <w:rsid w:val="00524EBA"/>
    <w:rsid w:val="005275FF"/>
    <w:rsid w:val="005377A7"/>
    <w:rsid w:val="00555C6C"/>
    <w:rsid w:val="00556AB2"/>
    <w:rsid w:val="005F254E"/>
    <w:rsid w:val="00605C09"/>
    <w:rsid w:val="00670DCC"/>
    <w:rsid w:val="006C7C4B"/>
    <w:rsid w:val="006E5ABF"/>
    <w:rsid w:val="00724340"/>
    <w:rsid w:val="00735D2E"/>
    <w:rsid w:val="007635AE"/>
    <w:rsid w:val="007B2A2E"/>
    <w:rsid w:val="007E6BEF"/>
    <w:rsid w:val="00855334"/>
    <w:rsid w:val="008717CD"/>
    <w:rsid w:val="008B18B7"/>
    <w:rsid w:val="008B1EEF"/>
    <w:rsid w:val="008C0378"/>
    <w:rsid w:val="008F70FB"/>
    <w:rsid w:val="00964541"/>
    <w:rsid w:val="00995723"/>
    <w:rsid w:val="009A223B"/>
    <w:rsid w:val="009E3FE1"/>
    <w:rsid w:val="009E5F2B"/>
    <w:rsid w:val="00A32352"/>
    <w:rsid w:val="00A40848"/>
    <w:rsid w:val="00A80EB8"/>
    <w:rsid w:val="00AC4DB3"/>
    <w:rsid w:val="00B5512F"/>
    <w:rsid w:val="00B72008"/>
    <w:rsid w:val="00B836B2"/>
    <w:rsid w:val="00BF1D05"/>
    <w:rsid w:val="00BF6983"/>
    <w:rsid w:val="00BF7B1D"/>
    <w:rsid w:val="00C453C5"/>
    <w:rsid w:val="00C81E96"/>
    <w:rsid w:val="00CD45A5"/>
    <w:rsid w:val="00D81B60"/>
    <w:rsid w:val="00DA5144"/>
    <w:rsid w:val="00DB328B"/>
    <w:rsid w:val="00E44806"/>
    <w:rsid w:val="00E74DDE"/>
    <w:rsid w:val="00EA0028"/>
    <w:rsid w:val="00EA1B17"/>
    <w:rsid w:val="00EB0F5F"/>
    <w:rsid w:val="00EC4B96"/>
    <w:rsid w:val="00EE55A8"/>
    <w:rsid w:val="00F409DE"/>
    <w:rsid w:val="00F6472E"/>
    <w:rsid w:val="00FE0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12F"/>
  </w:style>
  <w:style w:type="character" w:styleId="a5">
    <w:name w:val="Hyperlink"/>
    <w:basedOn w:val="a0"/>
    <w:uiPriority w:val="99"/>
    <w:unhideWhenUsed/>
    <w:rsid w:val="00EA1B17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EA1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B17"/>
  </w:style>
  <w:style w:type="paragraph" w:styleId="a8">
    <w:name w:val="List Paragraph"/>
    <w:basedOn w:val="a"/>
    <w:uiPriority w:val="34"/>
    <w:qFormat/>
    <w:rsid w:val="001363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3638</Words>
  <Characters>20738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2023-03-06T09:42:00Z</cp:lastPrinted>
  <dcterms:created xsi:type="dcterms:W3CDTF">2023-02-28T07:04:00Z</dcterms:created>
  <dcterms:modified xsi:type="dcterms:W3CDTF">2026-07-13T10:41:00Z</dcterms:modified>
</cp:coreProperties>
</file>